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75B79D" w14:textId="60C3AADF" w:rsidR="00BE5F73" w:rsidRPr="00BE5F73" w:rsidRDefault="00BE5F73" w:rsidP="00972CA0">
      <w:pPr>
        <w:spacing w:line="312" w:lineRule="auto"/>
        <w:jc w:val="center"/>
        <w:rPr>
          <w:rFonts w:ascii="Arial" w:eastAsia="Arial" w:hAnsi="Arial" w:cs="Arial"/>
          <w:b/>
          <w:bCs/>
          <w:sz w:val="24"/>
          <w:szCs w:val="24"/>
        </w:rPr>
      </w:pPr>
      <w:r w:rsidRPr="00BE5F73">
        <w:rPr>
          <w:rFonts w:ascii="Arial" w:eastAsia="Arial" w:hAnsi="Arial" w:cs="Arial"/>
          <w:b/>
          <w:bCs/>
          <w:sz w:val="24"/>
          <w:szCs w:val="24"/>
        </w:rPr>
        <w:t xml:space="preserve">Dentaurum </w:t>
      </w:r>
      <w:r w:rsidR="00B04650">
        <w:rPr>
          <w:rFonts w:ascii="Arial" w:eastAsia="Arial" w:hAnsi="Arial" w:cs="Arial"/>
          <w:b/>
          <w:bCs/>
          <w:sz w:val="24"/>
          <w:szCs w:val="24"/>
        </w:rPr>
        <w:t>erweitert das</w:t>
      </w:r>
      <w:r w:rsidR="00B04650" w:rsidRPr="00BE5F73">
        <w:rPr>
          <w:rFonts w:ascii="Arial" w:eastAsia="Arial" w:hAnsi="Arial" w:cs="Arial"/>
          <w:b/>
          <w:bCs/>
          <w:sz w:val="24"/>
          <w:szCs w:val="24"/>
        </w:rPr>
        <w:t xml:space="preserve"> </w:t>
      </w:r>
      <w:r w:rsidRPr="00BE5F73">
        <w:rPr>
          <w:rFonts w:ascii="Arial" w:eastAsia="Arial" w:hAnsi="Arial" w:cs="Arial"/>
          <w:b/>
          <w:bCs/>
          <w:sz w:val="24"/>
          <w:szCs w:val="24"/>
        </w:rPr>
        <w:t>digitale Implantat-Sortiment</w:t>
      </w:r>
      <w:r w:rsidR="00860803">
        <w:rPr>
          <w:rFonts w:ascii="Arial" w:eastAsia="Arial" w:hAnsi="Arial" w:cs="Arial"/>
          <w:b/>
          <w:bCs/>
          <w:sz w:val="24"/>
          <w:szCs w:val="24"/>
        </w:rPr>
        <w:t xml:space="preserve"> von </w:t>
      </w:r>
      <w:r w:rsidR="00860803" w:rsidRPr="00630E1C">
        <w:rPr>
          <w:rFonts w:ascii="Arial" w:eastAsia="Arial" w:hAnsi="Arial" w:cs="Arial"/>
          <w:b/>
          <w:bCs/>
          <w:sz w:val="24"/>
          <w:szCs w:val="24"/>
        </w:rPr>
        <w:t>tioLogic</w:t>
      </w:r>
      <w:r w:rsidR="00860803" w:rsidRPr="00630E1C">
        <w:rPr>
          <w:rFonts w:ascii="Arial" w:eastAsia="Arial" w:hAnsi="Arial" w:cs="Arial"/>
          <w:b/>
          <w:bCs/>
          <w:sz w:val="24"/>
          <w:szCs w:val="24"/>
          <w:vertAlign w:val="superscript"/>
        </w:rPr>
        <w:t>®</w:t>
      </w:r>
      <w:r w:rsidR="00860803" w:rsidRPr="00630E1C">
        <w:rPr>
          <w:rFonts w:ascii="Arial" w:eastAsia="Arial" w:hAnsi="Arial" w:cs="Arial"/>
          <w:b/>
          <w:bCs/>
          <w:sz w:val="24"/>
          <w:szCs w:val="24"/>
        </w:rPr>
        <w:t xml:space="preserve"> TWINFIT</w:t>
      </w:r>
      <w:r w:rsidR="00860803">
        <w:rPr>
          <w:rFonts w:ascii="Arial" w:hAnsi="Arial" w:cs="Arial"/>
          <w:bCs/>
          <w:sz w:val="22"/>
          <w:szCs w:val="22"/>
        </w:rPr>
        <w:t xml:space="preserve"> </w:t>
      </w:r>
    </w:p>
    <w:p w14:paraId="2044C573" w14:textId="76642894" w:rsidR="00BE5F73" w:rsidRDefault="00BE5F73" w:rsidP="00972CA0">
      <w:pPr>
        <w:spacing w:line="312" w:lineRule="auto"/>
        <w:jc w:val="center"/>
        <w:rPr>
          <w:rFonts w:ascii="Arial" w:hAnsi="Arial" w:cs="Arial"/>
          <w:b/>
          <w:bCs/>
          <w:sz w:val="24"/>
          <w:szCs w:val="24"/>
        </w:rPr>
      </w:pPr>
      <w:r w:rsidRPr="28D15EB8">
        <w:rPr>
          <w:rFonts w:ascii="Arial" w:eastAsia="Arial" w:hAnsi="Arial" w:cs="Arial"/>
          <w:sz w:val="24"/>
          <w:szCs w:val="24"/>
        </w:rPr>
        <w:t xml:space="preserve">– </w:t>
      </w:r>
      <w:r w:rsidRPr="28D15EB8">
        <w:rPr>
          <w:rFonts w:ascii="Arial" w:hAnsi="Arial" w:cs="Arial"/>
          <w:b/>
          <w:bCs/>
          <w:sz w:val="24"/>
          <w:szCs w:val="24"/>
        </w:rPr>
        <w:t>Individuelle Lösungen beginnen an der Basis</w:t>
      </w:r>
    </w:p>
    <w:p w14:paraId="35DC9D13" w14:textId="77777777" w:rsidR="00057A71" w:rsidRPr="00FC5549" w:rsidRDefault="00057A71" w:rsidP="00972CA0">
      <w:pPr>
        <w:spacing w:line="312" w:lineRule="auto"/>
        <w:jc w:val="both"/>
        <w:rPr>
          <w:rFonts w:ascii="Arial" w:hAnsi="Arial" w:cs="Arial"/>
          <w:bCs/>
          <w:sz w:val="16"/>
          <w:szCs w:val="16"/>
        </w:rPr>
      </w:pPr>
    </w:p>
    <w:p w14:paraId="7854072F" w14:textId="2F4E775B" w:rsidR="00BE5F73" w:rsidRPr="00BE5F73" w:rsidRDefault="00BE5F73" w:rsidP="00972CA0">
      <w:pPr>
        <w:spacing w:line="312" w:lineRule="auto"/>
        <w:jc w:val="both"/>
        <w:rPr>
          <w:rFonts w:ascii="Arial" w:hAnsi="Arial" w:cs="Arial"/>
          <w:b/>
          <w:bCs/>
          <w:sz w:val="24"/>
          <w:szCs w:val="24"/>
        </w:rPr>
      </w:pPr>
      <w:r w:rsidRPr="00BE5F73">
        <w:rPr>
          <w:rFonts w:ascii="Arial" w:hAnsi="Arial" w:cs="Arial"/>
          <w:b/>
          <w:bCs/>
          <w:sz w:val="24"/>
          <w:szCs w:val="24"/>
        </w:rPr>
        <w:t>Die brandneue CAD/CAM Titanbasis VARIO</w:t>
      </w:r>
      <w:r>
        <w:rPr>
          <w:rFonts w:ascii="Arial" w:hAnsi="Arial" w:cs="Arial"/>
          <w:b/>
          <w:bCs/>
          <w:sz w:val="24"/>
          <w:szCs w:val="24"/>
        </w:rPr>
        <w:t xml:space="preserve"> von Dentaurum</w:t>
      </w:r>
      <w:r w:rsidRPr="00BE5F73">
        <w:rPr>
          <w:rFonts w:ascii="Arial" w:hAnsi="Arial" w:cs="Arial"/>
          <w:b/>
          <w:bCs/>
          <w:sz w:val="24"/>
          <w:szCs w:val="24"/>
        </w:rPr>
        <w:t xml:space="preserve"> ermöglicht effizientes, flexibles und zuverlässiges Arbeiten durch ein revolutionäres Design. Eine eff</w:t>
      </w:r>
      <w:r w:rsidR="00885BC6">
        <w:rPr>
          <w:rFonts w:ascii="Arial" w:hAnsi="Arial" w:cs="Arial"/>
          <w:b/>
          <w:bCs/>
          <w:sz w:val="24"/>
          <w:szCs w:val="24"/>
        </w:rPr>
        <w:t>ektive</w:t>
      </w:r>
      <w:r w:rsidRPr="00BE5F73">
        <w:rPr>
          <w:rFonts w:ascii="Arial" w:hAnsi="Arial" w:cs="Arial"/>
          <w:b/>
          <w:bCs/>
          <w:sz w:val="24"/>
          <w:szCs w:val="24"/>
        </w:rPr>
        <w:t xml:space="preserve"> und</w:t>
      </w:r>
      <w:r w:rsidR="00FC5549">
        <w:rPr>
          <w:rFonts w:ascii="Arial" w:hAnsi="Arial" w:cs="Arial"/>
          <w:b/>
          <w:bCs/>
          <w:sz w:val="24"/>
          <w:szCs w:val="24"/>
        </w:rPr>
        <w:t xml:space="preserve"> </w:t>
      </w:r>
      <w:r w:rsidRPr="00BE5F73">
        <w:rPr>
          <w:rFonts w:ascii="Arial" w:hAnsi="Arial" w:cs="Arial"/>
          <w:b/>
          <w:bCs/>
          <w:sz w:val="24"/>
          <w:szCs w:val="24"/>
        </w:rPr>
        <w:t xml:space="preserve">innovative Ergänzung des </w:t>
      </w:r>
      <w:r>
        <w:rPr>
          <w:rFonts w:ascii="Arial" w:hAnsi="Arial" w:cs="Arial"/>
          <w:b/>
          <w:bCs/>
          <w:sz w:val="24"/>
          <w:szCs w:val="24"/>
        </w:rPr>
        <w:t xml:space="preserve">patentierten </w:t>
      </w:r>
      <w:r w:rsidRPr="00BE5F73">
        <w:rPr>
          <w:rFonts w:ascii="Arial" w:hAnsi="Arial" w:cs="Arial"/>
          <w:b/>
          <w:bCs/>
          <w:sz w:val="24"/>
          <w:szCs w:val="24"/>
        </w:rPr>
        <w:t>tioLogic</w:t>
      </w:r>
      <w:r w:rsidRPr="00BE5F73">
        <w:rPr>
          <w:rFonts w:ascii="Arial" w:hAnsi="Arial" w:cs="Arial"/>
          <w:b/>
          <w:bCs/>
          <w:sz w:val="24"/>
          <w:szCs w:val="24"/>
          <w:vertAlign w:val="superscript"/>
        </w:rPr>
        <w:t>®</w:t>
      </w:r>
      <w:r w:rsidRPr="00BE5F73">
        <w:rPr>
          <w:rFonts w:ascii="Arial" w:hAnsi="Arial" w:cs="Arial"/>
          <w:b/>
          <w:bCs/>
          <w:sz w:val="24"/>
          <w:szCs w:val="24"/>
        </w:rPr>
        <w:t xml:space="preserve"> TWINFIT Implantatsystems</w:t>
      </w:r>
      <w:r>
        <w:rPr>
          <w:rFonts w:ascii="Arial" w:hAnsi="Arial" w:cs="Arial"/>
          <w:b/>
          <w:bCs/>
          <w:sz w:val="24"/>
          <w:szCs w:val="24"/>
        </w:rPr>
        <w:t xml:space="preserve">, </w:t>
      </w:r>
      <w:proofErr w:type="gramStart"/>
      <w:r w:rsidR="00860803">
        <w:rPr>
          <w:rFonts w:ascii="Arial" w:hAnsi="Arial" w:cs="Arial"/>
          <w:b/>
          <w:bCs/>
          <w:sz w:val="24"/>
          <w:szCs w:val="24"/>
        </w:rPr>
        <w:t xml:space="preserve">von dem </w:t>
      </w:r>
      <w:r>
        <w:rPr>
          <w:rFonts w:ascii="Arial" w:hAnsi="Arial" w:cs="Arial"/>
          <w:b/>
          <w:bCs/>
          <w:sz w:val="24"/>
          <w:szCs w:val="24"/>
        </w:rPr>
        <w:t>bereits zahlreiche Anwender</w:t>
      </w:r>
      <w:proofErr w:type="gramEnd"/>
      <w:r>
        <w:rPr>
          <w:rFonts w:ascii="Arial" w:hAnsi="Arial" w:cs="Arial"/>
          <w:b/>
          <w:bCs/>
          <w:sz w:val="24"/>
          <w:szCs w:val="24"/>
        </w:rPr>
        <w:t xml:space="preserve"> überzeugt</w:t>
      </w:r>
      <w:r w:rsidR="00860803">
        <w:rPr>
          <w:rFonts w:ascii="Arial" w:hAnsi="Arial" w:cs="Arial"/>
          <w:b/>
          <w:bCs/>
          <w:sz w:val="24"/>
          <w:szCs w:val="24"/>
        </w:rPr>
        <w:t xml:space="preserve"> sind</w:t>
      </w:r>
      <w:r w:rsidRPr="00BE5F73">
        <w:rPr>
          <w:rFonts w:ascii="Arial" w:hAnsi="Arial" w:cs="Arial"/>
          <w:b/>
          <w:bCs/>
          <w:sz w:val="24"/>
          <w:szCs w:val="24"/>
        </w:rPr>
        <w:t>. Neben dem Abutment-Switch, der Wechselmöglichkeit zwischen Konus und Plattform, lassen sich verschiedene Höhen sowie ein individuell anpassbarer Schraubenkanal einfach und digital realisieren.</w:t>
      </w:r>
    </w:p>
    <w:p w14:paraId="10B141FA" w14:textId="77777777" w:rsidR="00057A71" w:rsidRPr="00FC5549" w:rsidRDefault="00057A71" w:rsidP="00972CA0">
      <w:pPr>
        <w:spacing w:line="312" w:lineRule="auto"/>
        <w:jc w:val="both"/>
        <w:rPr>
          <w:rFonts w:ascii="Arial" w:hAnsi="Arial" w:cs="Arial"/>
          <w:sz w:val="16"/>
          <w:szCs w:val="16"/>
        </w:rPr>
      </w:pPr>
    </w:p>
    <w:p w14:paraId="0455FC99" w14:textId="77777777" w:rsidR="00BE5F73" w:rsidRDefault="00BE5F73" w:rsidP="00972CA0">
      <w:pPr>
        <w:spacing w:line="312" w:lineRule="auto"/>
        <w:jc w:val="both"/>
        <w:rPr>
          <w:rFonts w:ascii="Arial" w:hAnsi="Arial" w:cs="Arial"/>
          <w:b/>
          <w:sz w:val="22"/>
          <w:szCs w:val="22"/>
        </w:rPr>
      </w:pPr>
      <w:r w:rsidRPr="00271C28">
        <w:rPr>
          <w:rFonts w:ascii="Arial" w:hAnsi="Arial" w:cs="Arial"/>
          <w:b/>
          <w:sz w:val="22"/>
          <w:szCs w:val="22"/>
        </w:rPr>
        <w:t xml:space="preserve">Komplizierte Lagerhaltung war gestern – heute ist VARIO </w:t>
      </w:r>
    </w:p>
    <w:p w14:paraId="71C83260" w14:textId="690E6C1D" w:rsidR="00BE5F73" w:rsidRPr="00271C28" w:rsidRDefault="00BE5F73" w:rsidP="00972CA0">
      <w:pPr>
        <w:spacing w:line="312" w:lineRule="auto"/>
        <w:jc w:val="both"/>
        <w:rPr>
          <w:rFonts w:ascii="Arial" w:hAnsi="Arial" w:cs="Arial"/>
          <w:bCs/>
          <w:sz w:val="22"/>
          <w:szCs w:val="22"/>
        </w:rPr>
      </w:pPr>
      <w:r w:rsidRPr="00271C28">
        <w:rPr>
          <w:rFonts w:ascii="Arial" w:hAnsi="Arial" w:cs="Arial"/>
          <w:bCs/>
          <w:sz w:val="22"/>
          <w:szCs w:val="22"/>
        </w:rPr>
        <w:t>Die neue tioLogic</w:t>
      </w:r>
      <w:r w:rsidRPr="00271C28">
        <w:rPr>
          <w:rFonts w:ascii="Arial" w:hAnsi="Arial" w:cs="Arial"/>
          <w:bCs/>
          <w:sz w:val="22"/>
          <w:szCs w:val="22"/>
          <w:vertAlign w:val="superscript"/>
        </w:rPr>
        <w:t>®</w:t>
      </w:r>
      <w:r w:rsidRPr="00271C28">
        <w:rPr>
          <w:rFonts w:ascii="Arial" w:hAnsi="Arial" w:cs="Arial"/>
          <w:bCs/>
          <w:sz w:val="22"/>
          <w:szCs w:val="22"/>
        </w:rPr>
        <w:t xml:space="preserve"> TWINFIT CAD/CAM Titanbasis VARIO bietet 4 individuell einstellbare Längen und einen angulierten Schraubenkanal bis zu 20° in einem einzigen Produkt.</w:t>
      </w:r>
    </w:p>
    <w:p w14:paraId="284180F1" w14:textId="77777777" w:rsidR="00BE5F73" w:rsidRPr="00FC5549" w:rsidRDefault="00BE5F73" w:rsidP="00972CA0">
      <w:pPr>
        <w:spacing w:line="312" w:lineRule="auto"/>
        <w:jc w:val="both"/>
        <w:rPr>
          <w:rFonts w:ascii="Arial" w:hAnsi="Arial" w:cs="Arial"/>
          <w:sz w:val="16"/>
          <w:szCs w:val="16"/>
        </w:rPr>
      </w:pPr>
      <w:r w:rsidRPr="00FC5549">
        <w:rPr>
          <w:rFonts w:ascii="Arial" w:hAnsi="Arial" w:cs="Arial"/>
          <w:sz w:val="16"/>
          <w:szCs w:val="16"/>
        </w:rPr>
        <w:t xml:space="preserve"> </w:t>
      </w:r>
    </w:p>
    <w:p w14:paraId="73FC5EF6" w14:textId="3451C6F0" w:rsidR="00BE5F73" w:rsidRPr="009B1291" w:rsidRDefault="00BE5F73" w:rsidP="00972CA0">
      <w:pPr>
        <w:spacing w:line="312" w:lineRule="auto"/>
        <w:jc w:val="both"/>
        <w:rPr>
          <w:rFonts w:ascii="Arial" w:hAnsi="Arial" w:cs="Arial"/>
          <w:sz w:val="22"/>
          <w:szCs w:val="22"/>
        </w:rPr>
      </w:pPr>
      <w:r w:rsidRPr="009B1291">
        <w:rPr>
          <w:rFonts w:ascii="Arial" w:hAnsi="Arial" w:cs="Arial"/>
          <w:sz w:val="22"/>
          <w:szCs w:val="22"/>
        </w:rPr>
        <w:t>Mit einer Kaminhöhe von 8.5 mm bietet die CAD/CAM Titanbasis VARIO optimale Unterstützung für hohe Restaurationen und vergrößert die Klebefläche. Im innovative</w:t>
      </w:r>
      <w:r>
        <w:rPr>
          <w:rFonts w:ascii="Arial" w:hAnsi="Arial" w:cs="Arial"/>
          <w:sz w:val="22"/>
          <w:szCs w:val="22"/>
        </w:rPr>
        <w:t>n</w:t>
      </w:r>
      <w:r w:rsidRPr="009B1291">
        <w:rPr>
          <w:rFonts w:ascii="Arial" w:hAnsi="Arial" w:cs="Arial"/>
          <w:sz w:val="22"/>
          <w:szCs w:val="22"/>
        </w:rPr>
        <w:t xml:space="preserve"> Design sind Klebezylinderlängen von 4.0 bis 8.5 mm in 1.5 mm-Schritten möglich. Gekürzt wird die CAD/CAM Titanbasis VARIO einfach mit einer Trennscheibe, geführt von vorpräparierten Führungslinien. In einem Schritt kann das vorgeformte Fenster entfernt werden, sodass ein angulierter Schraubenkanal mit einem Winkel bis zu 20° realisiert wird. Alle Längen, Angulationen, Gingivahöhen und Durchmesser (entsprechend der tioLogic</w:t>
      </w:r>
      <w:r w:rsidRPr="009B1291">
        <w:rPr>
          <w:rFonts w:ascii="Arial" w:hAnsi="Arial" w:cs="Arial"/>
          <w:sz w:val="22"/>
          <w:szCs w:val="22"/>
          <w:vertAlign w:val="superscript"/>
        </w:rPr>
        <w:t>®</w:t>
      </w:r>
      <w:r w:rsidRPr="009B1291">
        <w:rPr>
          <w:rFonts w:ascii="Arial" w:hAnsi="Arial" w:cs="Arial"/>
          <w:sz w:val="22"/>
          <w:szCs w:val="22"/>
        </w:rPr>
        <w:t xml:space="preserve"> TWINFIT Aufbaulinien S, M und L) sind als CAD/CAM-Dateien verfügbar. Bei der CAD/CAM Titanbasis VARIO haben Sie </w:t>
      </w:r>
      <w:r>
        <w:rPr>
          <w:rFonts w:ascii="Arial" w:hAnsi="Arial" w:cs="Arial"/>
          <w:sz w:val="22"/>
          <w:szCs w:val="22"/>
        </w:rPr>
        <w:t xml:space="preserve">die </w:t>
      </w:r>
      <w:r w:rsidRPr="009B1291">
        <w:rPr>
          <w:rFonts w:ascii="Arial" w:hAnsi="Arial" w:cs="Arial"/>
          <w:sz w:val="22"/>
          <w:szCs w:val="22"/>
        </w:rPr>
        <w:t>Wahl zwischen einer Konus- und einer Plattform-Version.</w:t>
      </w:r>
    </w:p>
    <w:p w14:paraId="33D3F329" w14:textId="77777777" w:rsidR="00BE5F73" w:rsidRPr="00FC5549" w:rsidRDefault="00BE5F73" w:rsidP="00972CA0">
      <w:pPr>
        <w:spacing w:line="312" w:lineRule="auto"/>
        <w:jc w:val="both"/>
        <w:rPr>
          <w:rFonts w:ascii="Arial" w:hAnsi="Arial" w:cs="Arial"/>
          <w:sz w:val="16"/>
          <w:szCs w:val="16"/>
        </w:rPr>
      </w:pPr>
    </w:p>
    <w:p w14:paraId="580EF27A" w14:textId="0C9AE698" w:rsidR="00782385" w:rsidRDefault="00782385" w:rsidP="00972CA0">
      <w:pPr>
        <w:spacing w:line="312" w:lineRule="auto"/>
        <w:jc w:val="both"/>
        <w:rPr>
          <w:rFonts w:ascii="Arial" w:hAnsi="Arial" w:cs="Arial"/>
          <w:sz w:val="22"/>
          <w:szCs w:val="22"/>
        </w:rPr>
      </w:pPr>
      <w:r w:rsidRPr="00782385">
        <w:rPr>
          <w:rFonts w:ascii="Arial" w:hAnsi="Arial" w:cs="Arial"/>
          <w:sz w:val="22"/>
          <w:szCs w:val="22"/>
        </w:rPr>
        <w:t>Mit dem Implantatsystem tioLogic</w:t>
      </w:r>
      <w:r w:rsidRPr="00782385">
        <w:rPr>
          <w:rFonts w:ascii="Arial" w:hAnsi="Arial" w:cs="Arial"/>
          <w:sz w:val="22"/>
          <w:szCs w:val="22"/>
          <w:vertAlign w:val="superscript"/>
        </w:rPr>
        <w:t>®</w:t>
      </w:r>
      <w:r w:rsidRPr="00782385">
        <w:rPr>
          <w:rFonts w:ascii="Arial" w:hAnsi="Arial" w:cs="Arial"/>
          <w:sz w:val="22"/>
          <w:szCs w:val="22"/>
        </w:rPr>
        <w:t xml:space="preserve"> TWINFIT ist ein Wechsel jederzeit möglich</w:t>
      </w:r>
      <w:r>
        <w:rPr>
          <w:rFonts w:ascii="Arial" w:hAnsi="Arial" w:cs="Arial"/>
          <w:sz w:val="22"/>
          <w:szCs w:val="22"/>
        </w:rPr>
        <w:t>: d</w:t>
      </w:r>
      <w:r w:rsidRPr="00782385">
        <w:rPr>
          <w:rFonts w:ascii="Arial" w:hAnsi="Arial" w:cs="Arial"/>
          <w:sz w:val="22"/>
          <w:szCs w:val="22"/>
        </w:rPr>
        <w:t>ank des innovativen Abutment-Switchs kann tioLogic</w:t>
      </w:r>
      <w:r w:rsidRPr="00782385">
        <w:rPr>
          <w:rFonts w:ascii="Arial" w:hAnsi="Arial" w:cs="Arial"/>
          <w:sz w:val="22"/>
          <w:szCs w:val="22"/>
          <w:vertAlign w:val="superscript"/>
        </w:rPr>
        <w:t xml:space="preserve">® </w:t>
      </w:r>
      <w:r w:rsidRPr="00782385">
        <w:rPr>
          <w:rFonts w:ascii="Arial" w:hAnsi="Arial" w:cs="Arial"/>
          <w:sz w:val="22"/>
          <w:szCs w:val="22"/>
        </w:rPr>
        <w:t xml:space="preserve">TWINFIT sowohl Konus- als auch Plattform-Aufbauten aufnehmen. So bleibt die prothetische Implantatversorgung auch nach der Insertion des Implantats jederzeit flexibel. </w:t>
      </w:r>
    </w:p>
    <w:p w14:paraId="3B9F8E74" w14:textId="77777777" w:rsidR="00BE5F73" w:rsidRPr="00FC5549" w:rsidRDefault="00BE5F73" w:rsidP="00972CA0">
      <w:pPr>
        <w:spacing w:line="312" w:lineRule="auto"/>
        <w:jc w:val="both"/>
        <w:rPr>
          <w:rFonts w:ascii="Arial" w:hAnsi="Arial" w:cs="Arial"/>
          <w:sz w:val="16"/>
          <w:szCs w:val="16"/>
        </w:rPr>
      </w:pPr>
    </w:p>
    <w:p w14:paraId="7328C10B" w14:textId="77777777" w:rsidR="00BE5F73" w:rsidRDefault="00BE5F73" w:rsidP="00972CA0">
      <w:pPr>
        <w:spacing w:line="312" w:lineRule="auto"/>
        <w:jc w:val="both"/>
        <w:rPr>
          <w:rFonts w:ascii="Arial" w:hAnsi="Arial" w:cs="Arial"/>
          <w:sz w:val="22"/>
          <w:szCs w:val="22"/>
        </w:rPr>
      </w:pPr>
      <w:r w:rsidRPr="009B1291">
        <w:rPr>
          <w:rFonts w:ascii="Arial" w:hAnsi="Arial" w:cs="Arial"/>
          <w:sz w:val="22"/>
          <w:szCs w:val="22"/>
        </w:rPr>
        <w:t>Effizientes und flexibles Arbeiten wird damit besonders komfortabel. Optimieren Sie den Ablauf von der Insertion bis zur endgültigen Versorgung mit den tioLogic</w:t>
      </w:r>
      <w:r w:rsidRPr="009B1291">
        <w:rPr>
          <w:rFonts w:ascii="Arial" w:hAnsi="Arial" w:cs="Arial"/>
          <w:sz w:val="22"/>
          <w:szCs w:val="22"/>
          <w:vertAlign w:val="superscript"/>
        </w:rPr>
        <w:t>®</w:t>
      </w:r>
      <w:r w:rsidRPr="009B1291">
        <w:rPr>
          <w:rFonts w:ascii="Arial" w:hAnsi="Arial" w:cs="Arial"/>
          <w:sz w:val="22"/>
          <w:szCs w:val="22"/>
        </w:rPr>
        <w:t xml:space="preserve"> TWINFIT Komponenten </w:t>
      </w:r>
      <w:r w:rsidRPr="186D30B5">
        <w:rPr>
          <w:rFonts w:ascii="Arial" w:hAnsi="Arial" w:cs="Arial"/>
          <w:sz w:val="22"/>
          <w:szCs w:val="22"/>
        </w:rPr>
        <w:t>von Dentaurum.</w:t>
      </w:r>
    </w:p>
    <w:p w14:paraId="3254B147" w14:textId="3764418C" w:rsidR="00057A71" w:rsidRDefault="00860803" w:rsidP="00972CA0">
      <w:pPr>
        <w:spacing w:line="312" w:lineRule="auto"/>
        <w:jc w:val="both"/>
        <w:rPr>
          <w:rFonts w:ascii="Arial" w:hAnsi="Arial" w:cs="Arial"/>
          <w:sz w:val="22"/>
          <w:szCs w:val="22"/>
        </w:rPr>
      </w:pPr>
      <w:r>
        <w:rPr>
          <w:rFonts w:ascii="Arial" w:hAnsi="Arial" w:cs="Arial"/>
          <w:sz w:val="22"/>
          <w:szCs w:val="22"/>
        </w:rPr>
        <w:t xml:space="preserve">In diesem Zusammenhang bietet </w:t>
      </w:r>
      <w:r w:rsidR="00BE5F73">
        <w:rPr>
          <w:rFonts w:ascii="Arial" w:hAnsi="Arial" w:cs="Arial"/>
          <w:sz w:val="22"/>
          <w:szCs w:val="22"/>
        </w:rPr>
        <w:t xml:space="preserve">Dentaurum verschiedene </w:t>
      </w:r>
      <w:r w:rsidR="00BE5F73" w:rsidRPr="001F05DD">
        <w:rPr>
          <w:rFonts w:ascii="Arial" w:hAnsi="Arial" w:cs="Arial"/>
          <w:sz w:val="22"/>
          <w:szCs w:val="22"/>
        </w:rPr>
        <w:t>Hands-on-Workshops</w:t>
      </w:r>
      <w:r>
        <w:rPr>
          <w:rFonts w:ascii="Arial" w:hAnsi="Arial" w:cs="Arial"/>
          <w:sz w:val="22"/>
          <w:szCs w:val="22"/>
        </w:rPr>
        <w:t xml:space="preserve"> sowie Fortbildungen im curriculären Ansatz</w:t>
      </w:r>
      <w:r w:rsidR="00BE5F73" w:rsidRPr="001F05DD">
        <w:rPr>
          <w:rFonts w:ascii="Arial" w:hAnsi="Arial" w:cs="Arial"/>
          <w:sz w:val="22"/>
          <w:szCs w:val="22"/>
        </w:rPr>
        <w:t xml:space="preserve"> mit Fokus auf </w:t>
      </w:r>
      <w:r w:rsidRPr="001F05DD">
        <w:rPr>
          <w:rFonts w:ascii="Arial" w:hAnsi="Arial" w:cs="Arial"/>
          <w:sz w:val="22"/>
          <w:szCs w:val="22"/>
        </w:rPr>
        <w:t>d</w:t>
      </w:r>
      <w:r>
        <w:rPr>
          <w:rFonts w:ascii="Arial" w:hAnsi="Arial" w:cs="Arial"/>
          <w:sz w:val="22"/>
          <w:szCs w:val="22"/>
        </w:rPr>
        <w:t>as</w:t>
      </w:r>
      <w:r w:rsidRPr="001F05DD">
        <w:rPr>
          <w:rFonts w:ascii="Arial" w:hAnsi="Arial" w:cs="Arial"/>
          <w:sz w:val="22"/>
          <w:szCs w:val="22"/>
        </w:rPr>
        <w:t xml:space="preserve"> </w:t>
      </w:r>
      <w:r w:rsidR="00BE5F73" w:rsidRPr="001F05DD">
        <w:rPr>
          <w:rFonts w:ascii="Arial" w:hAnsi="Arial" w:cs="Arial"/>
          <w:sz w:val="22"/>
          <w:szCs w:val="22"/>
        </w:rPr>
        <w:t>tioLogic</w:t>
      </w:r>
      <w:r w:rsidR="00BE5F73" w:rsidRPr="001F05DD">
        <w:rPr>
          <w:rFonts w:ascii="Arial" w:hAnsi="Arial" w:cs="Arial"/>
          <w:sz w:val="22"/>
          <w:szCs w:val="22"/>
          <w:vertAlign w:val="superscript"/>
        </w:rPr>
        <w:t>®</w:t>
      </w:r>
      <w:r w:rsidR="00BE5F73" w:rsidRPr="001F05DD">
        <w:rPr>
          <w:rFonts w:ascii="Arial" w:hAnsi="Arial" w:cs="Arial"/>
          <w:sz w:val="22"/>
          <w:szCs w:val="22"/>
        </w:rPr>
        <w:t>-TWINFIT Implantatsystem</w:t>
      </w:r>
      <w:r w:rsidR="00BE5F73">
        <w:rPr>
          <w:rFonts w:ascii="Arial" w:hAnsi="Arial" w:cs="Arial"/>
          <w:sz w:val="22"/>
          <w:szCs w:val="22"/>
        </w:rPr>
        <w:t xml:space="preserve"> an. Auch bei den </w:t>
      </w:r>
      <w:r w:rsidR="001D6EB2">
        <w:rPr>
          <w:rFonts w:ascii="Arial" w:hAnsi="Arial" w:cs="Arial"/>
          <w:sz w:val="22"/>
          <w:szCs w:val="22"/>
        </w:rPr>
        <w:t>beliebten</w:t>
      </w:r>
      <w:r w:rsidR="00BE5F73">
        <w:rPr>
          <w:rFonts w:ascii="Arial" w:hAnsi="Arial" w:cs="Arial"/>
          <w:sz w:val="22"/>
          <w:szCs w:val="22"/>
        </w:rPr>
        <w:t xml:space="preserve"> Fachtagen Implantologie am 26.09.2026 in Bonn sowie am 21.11.2026 in Jena</w:t>
      </w:r>
      <w:r w:rsidR="001D6EB2">
        <w:rPr>
          <w:rFonts w:ascii="Arial" w:hAnsi="Arial" w:cs="Arial"/>
          <w:sz w:val="22"/>
          <w:szCs w:val="22"/>
        </w:rPr>
        <w:t xml:space="preserve"> erwarten die Teilnehmer wertvolle Impulse</w:t>
      </w:r>
      <w:r>
        <w:rPr>
          <w:rFonts w:ascii="Arial" w:hAnsi="Arial" w:cs="Arial"/>
          <w:sz w:val="22"/>
          <w:szCs w:val="22"/>
        </w:rPr>
        <w:t xml:space="preserve"> sowie Austausch mit Kollegen und hochkarätigen Referenten in einem kompakten Format</w:t>
      </w:r>
      <w:r w:rsidR="00BE5F73">
        <w:rPr>
          <w:rFonts w:ascii="Arial" w:hAnsi="Arial" w:cs="Arial"/>
          <w:sz w:val="22"/>
          <w:szCs w:val="22"/>
        </w:rPr>
        <w:t>.</w:t>
      </w:r>
      <w:r w:rsidR="001D6EB2">
        <w:rPr>
          <w:rFonts w:ascii="Arial" w:hAnsi="Arial" w:cs="Arial"/>
          <w:sz w:val="22"/>
          <w:szCs w:val="22"/>
        </w:rPr>
        <w:t xml:space="preserve"> Jetzt unter </w:t>
      </w:r>
      <w:hyperlink r:id="rId6" w:history="1">
        <w:r w:rsidR="00373DE9">
          <w:rPr>
            <w:rStyle w:val="Hyperlink"/>
            <w:rFonts w:ascii="Arial" w:hAnsi="Arial" w:cs="Arial"/>
            <w:sz w:val="22"/>
            <w:szCs w:val="22"/>
          </w:rPr>
          <w:t>www.dentaurum.de/seminare-implantologie</w:t>
        </w:r>
      </w:hyperlink>
      <w:r w:rsidR="00373DE9">
        <w:rPr>
          <w:rFonts w:ascii="Arial" w:hAnsi="Arial" w:cs="Arial"/>
          <w:sz w:val="22"/>
          <w:szCs w:val="22"/>
        </w:rPr>
        <w:t xml:space="preserve"> </w:t>
      </w:r>
      <w:r w:rsidR="001D6EB2">
        <w:rPr>
          <w:rFonts w:ascii="Arial" w:hAnsi="Arial" w:cs="Arial"/>
          <w:sz w:val="22"/>
          <w:szCs w:val="22"/>
        </w:rPr>
        <w:t>entdecken!</w:t>
      </w:r>
      <w:r>
        <w:rPr>
          <w:rFonts w:ascii="Arial" w:hAnsi="Arial" w:cs="Arial"/>
          <w:sz w:val="22"/>
          <w:szCs w:val="22"/>
        </w:rPr>
        <w:t xml:space="preserve"> </w:t>
      </w:r>
    </w:p>
    <w:p w14:paraId="09F45431" w14:textId="79E1F6CD"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lastRenderedPageBreak/>
        <w:t>Weitere Informationen:</w:t>
      </w:r>
    </w:p>
    <w:p w14:paraId="7D4E84C8" w14:textId="77777777" w:rsidR="00057A71" w:rsidRPr="00972CA0" w:rsidRDefault="00057A71" w:rsidP="00057A71">
      <w:pPr>
        <w:tabs>
          <w:tab w:val="left" w:pos="2486"/>
        </w:tabs>
        <w:spacing w:line="288" w:lineRule="auto"/>
        <w:jc w:val="both"/>
        <w:rPr>
          <w:rFonts w:ascii="Arial" w:hAnsi="Arial" w:cs="Arial"/>
          <w:sz w:val="22"/>
          <w:szCs w:val="22"/>
        </w:rPr>
      </w:pPr>
      <w:r w:rsidRPr="00972CA0">
        <w:rPr>
          <w:rFonts w:ascii="Arial" w:hAnsi="Arial" w:cs="Arial"/>
          <w:sz w:val="22"/>
          <w:szCs w:val="22"/>
        </w:rPr>
        <w:t>DENTAURUM GmbH &amp; Co. KG</w:t>
      </w:r>
    </w:p>
    <w:p w14:paraId="4848FA92" w14:textId="77777777" w:rsidR="00057A71" w:rsidRDefault="00057A71" w:rsidP="00057A71">
      <w:pPr>
        <w:spacing w:line="288" w:lineRule="auto"/>
        <w:jc w:val="both"/>
        <w:rPr>
          <w:rFonts w:ascii="Arial" w:hAnsi="Arial" w:cs="Arial"/>
          <w:sz w:val="22"/>
          <w:szCs w:val="22"/>
        </w:rPr>
      </w:pPr>
      <w:r w:rsidRPr="00972CA0">
        <w:rPr>
          <w:rFonts w:ascii="Arial" w:hAnsi="Arial" w:cs="Arial"/>
          <w:sz w:val="22"/>
          <w:szCs w:val="22"/>
        </w:rPr>
        <w:t xml:space="preserve">Turnstr. </w:t>
      </w:r>
      <w:r>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2B3A432A" w:rsidR="00057A71" w:rsidRPr="00860803" w:rsidRDefault="00057A71" w:rsidP="00057A71">
      <w:pPr>
        <w:spacing w:line="288" w:lineRule="auto"/>
        <w:jc w:val="both"/>
        <w:rPr>
          <w:rFonts w:ascii="Arial" w:hAnsi="Arial" w:cs="Arial"/>
          <w:sz w:val="22"/>
          <w:szCs w:val="22"/>
        </w:rPr>
      </w:pPr>
      <w:r w:rsidRPr="00860803">
        <w:rPr>
          <w:rFonts w:ascii="Arial" w:hAnsi="Arial" w:cs="Arial"/>
          <w:sz w:val="22"/>
          <w:szCs w:val="22"/>
        </w:rPr>
        <w:t>E-Mail:</w:t>
      </w:r>
      <w:r w:rsidRPr="00860803">
        <w:rPr>
          <w:rFonts w:ascii="Arial" w:hAnsi="Arial" w:cs="Arial"/>
          <w:sz w:val="22"/>
          <w:szCs w:val="22"/>
        </w:rPr>
        <w:tab/>
      </w:r>
      <w:hyperlink r:id="rId7" w:history="1">
        <w:r w:rsidR="00782385" w:rsidRPr="006277E5">
          <w:rPr>
            <w:rStyle w:val="Hyperlink"/>
            <w:rFonts w:ascii="Arial" w:eastAsiaTheme="majorEastAsia" w:hAnsi="Arial" w:cs="Arial"/>
            <w:sz w:val="22"/>
            <w:szCs w:val="22"/>
          </w:rPr>
          <w:t>info@dentaurum.com</w:t>
        </w:r>
      </w:hyperlink>
    </w:p>
    <w:p w14:paraId="7EB44F4A" w14:textId="7B5BEF70" w:rsidR="00057A71"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8" w:history="1">
        <w:r w:rsidR="00BE5F73" w:rsidRPr="008F3871">
          <w:rPr>
            <w:rStyle w:val="Hyperlink"/>
            <w:rFonts w:ascii="Arial" w:hAnsi="Arial" w:cs="Arial"/>
            <w:sz w:val="22"/>
            <w:szCs w:val="22"/>
          </w:rPr>
          <w:t>www.dentaurum.com</w:t>
        </w:r>
      </w:hyperlink>
    </w:p>
    <w:p w14:paraId="11619CD8" w14:textId="77777777" w:rsidR="00057A71" w:rsidRPr="00972CA0" w:rsidRDefault="00057A71" w:rsidP="00057A71">
      <w:pPr>
        <w:spacing w:line="288" w:lineRule="auto"/>
        <w:jc w:val="both"/>
        <w:rPr>
          <w:rFonts w:ascii="Arial" w:hAnsi="Arial" w:cs="Arial"/>
        </w:rPr>
      </w:pPr>
    </w:p>
    <w:p w14:paraId="4436667A" w14:textId="1609725A" w:rsidR="00057A71" w:rsidRDefault="00BE5F73" w:rsidP="00057A71">
      <w:pPr>
        <w:spacing w:line="288" w:lineRule="auto"/>
        <w:jc w:val="both"/>
        <w:rPr>
          <w:rFonts w:ascii="Arial" w:hAnsi="Arial" w:cs="Arial"/>
        </w:rPr>
      </w:pPr>
      <w:r>
        <w:rPr>
          <w:rFonts w:ascii="Arial" w:hAnsi="Arial" w:cs="Arial"/>
        </w:rPr>
        <w:t>März 2026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972CA0">
        <w:rPr>
          <w:rFonts w:ascii="Arial" w:hAnsi="Arial" w:cs="Arial"/>
        </w:rPr>
        <w:t>2.</w:t>
      </w:r>
      <w:r w:rsidR="00E24219">
        <w:rPr>
          <w:rFonts w:ascii="Arial" w:hAnsi="Arial" w:cs="Arial"/>
        </w:rPr>
        <w:t>2</w:t>
      </w:r>
      <w:r w:rsidR="00373DE9">
        <w:rPr>
          <w:rFonts w:ascii="Arial" w:hAnsi="Arial" w:cs="Arial"/>
        </w:rPr>
        <w:t>23</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61B1BC6E" w14:textId="77777777" w:rsidR="00972CA0" w:rsidRDefault="00972CA0" w:rsidP="00057A71">
      <w:pPr>
        <w:spacing w:line="288" w:lineRule="auto"/>
        <w:jc w:val="both"/>
        <w:rPr>
          <w:rFonts w:ascii="Arial" w:hAnsi="Arial" w:cs="Arial"/>
          <w:sz w:val="22"/>
          <w:szCs w:val="22"/>
        </w:rPr>
      </w:pPr>
    </w:p>
    <w:p w14:paraId="75707F51" w14:textId="48A711CE" w:rsidR="00057A71" w:rsidRDefault="00057A71" w:rsidP="00057A71">
      <w:pPr>
        <w:spacing w:line="288" w:lineRule="auto"/>
        <w:jc w:val="both"/>
        <w:rPr>
          <w:rFonts w:ascii="Arial" w:hAnsi="Arial" w:cs="Arial"/>
          <w:b/>
          <w:sz w:val="22"/>
          <w:szCs w:val="22"/>
        </w:rPr>
      </w:pPr>
      <w:r>
        <w:rPr>
          <w:rFonts w:ascii="Arial" w:hAnsi="Arial" w:cs="Arial"/>
          <w:b/>
          <w:sz w:val="22"/>
          <w:szCs w:val="22"/>
        </w:rPr>
        <w:t>Bildmaterial:</w:t>
      </w:r>
    </w:p>
    <w:p w14:paraId="77D14DBE" w14:textId="77777777" w:rsidR="00057A71" w:rsidRPr="00972CA0" w:rsidRDefault="00057A71" w:rsidP="00057A71">
      <w:pPr>
        <w:spacing w:line="288" w:lineRule="auto"/>
        <w:jc w:val="both"/>
        <w:rPr>
          <w:rFonts w:ascii="Arial" w:hAnsi="Arial" w:cs="Arial"/>
          <w:sz w:val="16"/>
          <w:szCs w:val="16"/>
        </w:rPr>
      </w:pPr>
    </w:p>
    <w:tbl>
      <w:tblPr>
        <w:tblStyle w:val="Tabellenraster"/>
        <w:tblW w:w="9526" w:type="dxa"/>
        <w:tblInd w:w="108" w:type="dxa"/>
        <w:tblLook w:val="04A0" w:firstRow="1" w:lastRow="0" w:firstColumn="1" w:lastColumn="0" w:noHBand="0" w:noVBand="1"/>
      </w:tblPr>
      <w:tblGrid>
        <w:gridCol w:w="4510"/>
        <w:gridCol w:w="5016"/>
      </w:tblGrid>
      <w:tr w:rsidR="00057A71" w14:paraId="0505DBAA" w14:textId="77777777" w:rsidTr="00373DE9">
        <w:trPr>
          <w:trHeight w:val="1949"/>
        </w:trPr>
        <w:tc>
          <w:tcPr>
            <w:tcW w:w="4637" w:type="dxa"/>
            <w:tcBorders>
              <w:top w:val="single" w:sz="4" w:space="0" w:color="auto"/>
              <w:left w:val="single" w:sz="4" w:space="0" w:color="auto"/>
              <w:bottom w:val="single" w:sz="4" w:space="0" w:color="auto"/>
              <w:right w:val="single" w:sz="4" w:space="0" w:color="auto"/>
            </w:tcBorders>
          </w:tcPr>
          <w:p w14:paraId="3288BAD8" w14:textId="77777777" w:rsidR="00057A71" w:rsidRPr="00373DE9" w:rsidRDefault="00057A71" w:rsidP="00A30DE1">
            <w:pPr>
              <w:spacing w:line="288" w:lineRule="auto"/>
              <w:jc w:val="both"/>
              <w:rPr>
                <w:rFonts w:ascii="Arial" w:hAnsi="Arial" w:cs="Arial"/>
                <w:sz w:val="16"/>
                <w:szCs w:val="16"/>
              </w:rPr>
            </w:pPr>
            <w:bookmarkStart w:id="0" w:name="_Hlk100219225"/>
          </w:p>
          <w:p w14:paraId="33A07406" w14:textId="4D705378" w:rsidR="00BE5F73" w:rsidRDefault="00373DE9" w:rsidP="00A30DE1">
            <w:pPr>
              <w:spacing w:line="288" w:lineRule="auto"/>
              <w:jc w:val="both"/>
              <w:rPr>
                <w:rFonts w:ascii="Arial" w:hAnsi="Arial" w:cs="Arial"/>
                <w:sz w:val="22"/>
                <w:szCs w:val="22"/>
              </w:rPr>
            </w:pPr>
            <w:r>
              <w:rPr>
                <w:rFonts w:ascii="Arial" w:hAnsi="Arial" w:cs="Arial"/>
                <w:sz w:val="22"/>
                <w:szCs w:val="22"/>
              </w:rPr>
              <w:t xml:space="preserve">  </w:t>
            </w:r>
            <w:r w:rsidRPr="00373DE9">
              <w:rPr>
                <w:rFonts w:ascii="Arial" w:hAnsi="Arial" w:cs="Arial"/>
                <w:sz w:val="22"/>
                <w:szCs w:val="22"/>
              </w:rPr>
              <w:drawing>
                <wp:inline distT="0" distB="0" distL="0" distR="0" wp14:anchorId="165D1A29" wp14:editId="28C11E44">
                  <wp:extent cx="2616200" cy="2691948"/>
                  <wp:effectExtent l="0" t="0" r="0" b="0"/>
                  <wp:docPr id="14520582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58287" name=""/>
                          <pic:cNvPicPr/>
                        </pic:nvPicPr>
                        <pic:blipFill>
                          <a:blip r:embed="rId10"/>
                          <a:stretch>
                            <a:fillRect/>
                          </a:stretch>
                        </pic:blipFill>
                        <pic:spPr>
                          <a:xfrm>
                            <a:off x="0" y="0"/>
                            <a:ext cx="2625186" cy="2701195"/>
                          </a:xfrm>
                          <a:prstGeom prst="rect">
                            <a:avLst/>
                          </a:prstGeom>
                        </pic:spPr>
                      </pic:pic>
                    </a:graphicData>
                  </a:graphic>
                </wp:inline>
              </w:drawing>
            </w:r>
          </w:p>
        </w:tc>
        <w:tc>
          <w:tcPr>
            <w:tcW w:w="4889" w:type="dxa"/>
            <w:tcBorders>
              <w:top w:val="single" w:sz="4" w:space="0" w:color="auto"/>
              <w:left w:val="single" w:sz="4" w:space="0" w:color="auto"/>
              <w:bottom w:val="single" w:sz="4" w:space="0" w:color="auto"/>
              <w:right w:val="single" w:sz="4" w:space="0" w:color="auto"/>
            </w:tcBorders>
          </w:tcPr>
          <w:p w14:paraId="5DFE2613" w14:textId="77777777" w:rsidR="00057A71" w:rsidRDefault="00057A71" w:rsidP="00A30DE1">
            <w:pPr>
              <w:spacing w:line="288" w:lineRule="auto"/>
              <w:jc w:val="both"/>
              <w:rPr>
                <w:rFonts w:ascii="Arial" w:hAnsi="Arial" w:cs="Arial"/>
                <w:b/>
                <w:sz w:val="22"/>
                <w:szCs w:val="22"/>
              </w:rPr>
            </w:pPr>
          </w:p>
          <w:p w14:paraId="22EE838E" w14:textId="77777777" w:rsidR="00BE5F73" w:rsidRDefault="00BE5F73" w:rsidP="00A30DE1">
            <w:pPr>
              <w:spacing w:line="288" w:lineRule="auto"/>
              <w:jc w:val="both"/>
              <w:rPr>
                <w:rFonts w:ascii="Arial" w:hAnsi="Arial" w:cs="Arial"/>
                <w:b/>
                <w:sz w:val="22"/>
                <w:szCs w:val="22"/>
              </w:rPr>
            </w:pPr>
          </w:p>
          <w:p w14:paraId="2D8FE9B7" w14:textId="54E8BD12" w:rsidR="00BE5F73" w:rsidRDefault="00373DE9" w:rsidP="00A30DE1">
            <w:pPr>
              <w:spacing w:line="288" w:lineRule="auto"/>
              <w:jc w:val="both"/>
              <w:rPr>
                <w:rFonts w:ascii="Arial" w:hAnsi="Arial" w:cs="Arial"/>
                <w:b/>
                <w:sz w:val="22"/>
                <w:szCs w:val="22"/>
              </w:rPr>
            </w:pPr>
            <w:r w:rsidRPr="00373DE9">
              <w:rPr>
                <w:rFonts w:ascii="Arial" w:hAnsi="Arial" w:cs="Arial"/>
                <w:b/>
                <w:sz w:val="22"/>
                <w:szCs w:val="22"/>
              </w:rPr>
              <w:drawing>
                <wp:inline distT="0" distB="0" distL="0" distR="0" wp14:anchorId="7FAA4DF3" wp14:editId="1DE7F89B">
                  <wp:extent cx="3041650" cy="2129155"/>
                  <wp:effectExtent l="0" t="0" r="6350" b="4445"/>
                  <wp:docPr id="16000787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78762" name=""/>
                          <pic:cNvPicPr/>
                        </pic:nvPicPr>
                        <pic:blipFill>
                          <a:blip r:embed="rId11"/>
                          <a:stretch>
                            <a:fillRect/>
                          </a:stretch>
                        </pic:blipFill>
                        <pic:spPr>
                          <a:xfrm>
                            <a:off x="0" y="0"/>
                            <a:ext cx="3042487" cy="2129741"/>
                          </a:xfrm>
                          <a:prstGeom prst="rect">
                            <a:avLst/>
                          </a:prstGeom>
                        </pic:spPr>
                      </pic:pic>
                    </a:graphicData>
                  </a:graphic>
                </wp:inline>
              </w:drawing>
            </w:r>
          </w:p>
        </w:tc>
      </w:tr>
      <w:tr w:rsidR="00057A71" w:rsidRPr="00E42FC0" w14:paraId="2A6B69D3" w14:textId="77777777" w:rsidTr="00373DE9">
        <w:trPr>
          <w:trHeight w:val="731"/>
        </w:trPr>
        <w:tc>
          <w:tcPr>
            <w:tcW w:w="4637" w:type="dxa"/>
            <w:tcBorders>
              <w:top w:val="single" w:sz="4" w:space="0" w:color="auto"/>
              <w:left w:val="single" w:sz="4" w:space="0" w:color="auto"/>
              <w:bottom w:val="nil"/>
              <w:right w:val="single" w:sz="4" w:space="0" w:color="auto"/>
            </w:tcBorders>
          </w:tcPr>
          <w:p w14:paraId="05E9AF32" w14:textId="77777777" w:rsidR="00BE5F73" w:rsidRPr="00BE5F73" w:rsidRDefault="00BE5F73" w:rsidP="00A30DE1">
            <w:pPr>
              <w:spacing w:line="288" w:lineRule="auto"/>
              <w:jc w:val="both"/>
              <w:rPr>
                <w:rFonts w:ascii="Arial" w:hAnsi="Arial" w:cs="Arial"/>
                <w:sz w:val="16"/>
                <w:szCs w:val="16"/>
                <w:lang w:val="en-AU"/>
              </w:rPr>
            </w:pPr>
          </w:p>
          <w:p w14:paraId="0ACB3AFF" w14:textId="1D8414B3" w:rsidR="00057A71" w:rsidRPr="00972CA0" w:rsidRDefault="001D6EB2" w:rsidP="00A30DE1">
            <w:pPr>
              <w:spacing w:line="288" w:lineRule="auto"/>
              <w:jc w:val="both"/>
              <w:rPr>
                <w:rFonts w:ascii="Arial" w:hAnsi="Arial" w:cs="Arial"/>
              </w:rPr>
            </w:pPr>
            <w:r w:rsidRPr="00972CA0">
              <w:rPr>
                <w:rFonts w:ascii="Arial" w:hAnsi="Arial" w:cs="Arial"/>
              </w:rPr>
              <w:t xml:space="preserve">Die neue </w:t>
            </w:r>
            <w:r w:rsidR="00BE5F73" w:rsidRPr="00972CA0">
              <w:rPr>
                <w:rFonts w:ascii="Arial" w:hAnsi="Arial" w:cs="Arial"/>
              </w:rPr>
              <w:t>tioLogic</w:t>
            </w:r>
            <w:r w:rsidR="00BE5F73" w:rsidRPr="00972CA0">
              <w:rPr>
                <w:rFonts w:ascii="Arial" w:hAnsi="Arial" w:cs="Arial"/>
                <w:vertAlign w:val="superscript"/>
              </w:rPr>
              <w:t>®</w:t>
            </w:r>
            <w:r w:rsidR="00BE5F73" w:rsidRPr="00972CA0">
              <w:rPr>
                <w:rFonts w:ascii="Arial" w:hAnsi="Arial" w:cs="Arial"/>
              </w:rPr>
              <w:t xml:space="preserve"> TWINFIT CAD/CAM Titanbasis VARIO</w:t>
            </w:r>
            <w:r w:rsidRPr="00972CA0">
              <w:rPr>
                <w:rFonts w:ascii="Arial" w:hAnsi="Arial" w:cs="Arial"/>
              </w:rPr>
              <w:t xml:space="preserve"> von Dent</w:t>
            </w:r>
            <w:r>
              <w:rPr>
                <w:rFonts w:ascii="Arial" w:hAnsi="Arial" w:cs="Arial"/>
              </w:rPr>
              <w:t>aurum</w:t>
            </w:r>
          </w:p>
          <w:p w14:paraId="4CC8B57D" w14:textId="1671D1BE" w:rsidR="001D6EB2" w:rsidRPr="00972CA0" w:rsidRDefault="001D6EB2" w:rsidP="00A30DE1">
            <w:pPr>
              <w:spacing w:line="288" w:lineRule="auto"/>
              <w:jc w:val="both"/>
              <w:rPr>
                <w:rFonts w:ascii="Arial" w:hAnsi="Arial" w:cs="Arial"/>
              </w:rPr>
            </w:pPr>
          </w:p>
        </w:tc>
        <w:tc>
          <w:tcPr>
            <w:tcW w:w="4889" w:type="dxa"/>
            <w:tcBorders>
              <w:top w:val="single" w:sz="4" w:space="0" w:color="auto"/>
              <w:left w:val="single" w:sz="4" w:space="0" w:color="auto"/>
              <w:bottom w:val="nil"/>
              <w:right w:val="single" w:sz="4" w:space="0" w:color="auto"/>
            </w:tcBorders>
          </w:tcPr>
          <w:p w14:paraId="2F121ADC" w14:textId="77777777" w:rsidR="00BE5F73" w:rsidRPr="00782385" w:rsidRDefault="00BE5F73" w:rsidP="00A30DE1">
            <w:pPr>
              <w:spacing w:line="288" w:lineRule="auto"/>
              <w:jc w:val="both"/>
              <w:rPr>
                <w:rFonts w:ascii="Arial" w:hAnsi="Arial" w:cs="Arial"/>
                <w:sz w:val="16"/>
                <w:szCs w:val="16"/>
                <w:lang w:val="en-US"/>
              </w:rPr>
            </w:pPr>
          </w:p>
          <w:p w14:paraId="4AE7671C" w14:textId="519CD1DF" w:rsidR="00057A71" w:rsidRPr="00782385" w:rsidRDefault="001D6EB2" w:rsidP="00A30DE1">
            <w:pPr>
              <w:spacing w:line="288" w:lineRule="auto"/>
              <w:jc w:val="both"/>
              <w:rPr>
                <w:rFonts w:ascii="Arial" w:hAnsi="Arial" w:cs="Arial"/>
                <w:lang w:val="en-US"/>
              </w:rPr>
            </w:pPr>
            <w:r w:rsidRPr="00782385">
              <w:rPr>
                <w:rFonts w:ascii="Arial" w:hAnsi="Arial" w:cs="Arial"/>
                <w:lang w:val="en-US"/>
              </w:rPr>
              <w:t xml:space="preserve">Der </w:t>
            </w:r>
            <w:proofErr w:type="spellStart"/>
            <w:r w:rsidRPr="00782385">
              <w:rPr>
                <w:rFonts w:ascii="Arial" w:hAnsi="Arial" w:cs="Arial"/>
                <w:lang w:val="en-US"/>
              </w:rPr>
              <w:t>patentierte</w:t>
            </w:r>
            <w:proofErr w:type="spellEnd"/>
            <w:r w:rsidRPr="00782385">
              <w:rPr>
                <w:rFonts w:ascii="Arial" w:hAnsi="Arial" w:cs="Arial"/>
                <w:lang w:val="en-US"/>
              </w:rPr>
              <w:t xml:space="preserve"> </w:t>
            </w:r>
            <w:r w:rsidR="00BE5F73" w:rsidRPr="00782385">
              <w:rPr>
                <w:rFonts w:ascii="Arial" w:hAnsi="Arial" w:cs="Arial"/>
                <w:lang w:val="en-US"/>
              </w:rPr>
              <w:t>tioLogic</w:t>
            </w:r>
            <w:r w:rsidR="00BE5F73" w:rsidRPr="00782385">
              <w:rPr>
                <w:rFonts w:ascii="Arial" w:hAnsi="Arial" w:cs="Arial"/>
                <w:vertAlign w:val="superscript"/>
                <w:lang w:val="en-US"/>
              </w:rPr>
              <w:t>®</w:t>
            </w:r>
            <w:r w:rsidR="00BE5F73" w:rsidRPr="00782385">
              <w:rPr>
                <w:rFonts w:ascii="Arial" w:hAnsi="Arial" w:cs="Arial"/>
                <w:lang w:val="en-US"/>
              </w:rPr>
              <w:t xml:space="preserve"> TWINFIT Abutment-Switch</w:t>
            </w:r>
          </w:p>
        </w:tc>
      </w:tr>
      <w:tr w:rsidR="00057A71" w14:paraId="1642C30D" w14:textId="77777777" w:rsidTr="00373DE9">
        <w:trPr>
          <w:trHeight w:val="390"/>
        </w:trPr>
        <w:tc>
          <w:tcPr>
            <w:tcW w:w="4637" w:type="dxa"/>
            <w:tcBorders>
              <w:top w:val="nil"/>
              <w:left w:val="single" w:sz="4" w:space="0" w:color="auto"/>
              <w:bottom w:val="single" w:sz="4" w:space="0" w:color="auto"/>
              <w:right w:val="single" w:sz="4" w:space="0" w:color="auto"/>
            </w:tcBorders>
          </w:tcPr>
          <w:p w14:paraId="75C79685" w14:textId="77777777" w:rsidR="00057A71" w:rsidRPr="008E643C" w:rsidRDefault="00057A71" w:rsidP="00A30DE1">
            <w:pPr>
              <w:spacing w:line="288" w:lineRule="auto"/>
              <w:jc w:val="both"/>
              <w:rPr>
                <w:rFonts w:ascii="Arial" w:hAnsi="Arial" w:cs="Arial"/>
              </w:rPr>
            </w:pPr>
            <w:r w:rsidRPr="008E643C">
              <w:rPr>
                <w:rFonts w:ascii="Arial" w:hAnsi="Arial" w:cs="Arial"/>
                <w:b/>
              </w:rPr>
              <w:t>© Dentaurum</w:t>
            </w:r>
          </w:p>
        </w:tc>
        <w:tc>
          <w:tcPr>
            <w:tcW w:w="4889" w:type="dxa"/>
            <w:tcBorders>
              <w:top w:val="nil"/>
              <w:left w:val="single" w:sz="4" w:space="0" w:color="auto"/>
              <w:bottom w:val="single" w:sz="4" w:space="0" w:color="auto"/>
              <w:right w:val="single" w:sz="4" w:space="0" w:color="auto"/>
            </w:tcBorders>
          </w:tcPr>
          <w:p w14:paraId="04E6687A" w14:textId="77777777" w:rsidR="00057A71" w:rsidRPr="008E643C" w:rsidRDefault="00057A71" w:rsidP="00A30DE1">
            <w:pPr>
              <w:spacing w:line="288" w:lineRule="auto"/>
              <w:jc w:val="both"/>
              <w:rPr>
                <w:rFonts w:ascii="Arial" w:hAnsi="Arial" w:cs="Arial"/>
              </w:rPr>
            </w:pPr>
            <w:r w:rsidRPr="008E643C">
              <w:rPr>
                <w:rFonts w:ascii="Arial" w:hAnsi="Arial" w:cs="Arial"/>
                <w:b/>
              </w:rPr>
              <w:t>© Dentaurum</w:t>
            </w:r>
          </w:p>
        </w:tc>
      </w:tr>
      <w:bookmarkEnd w:id="0"/>
    </w:tbl>
    <w:p w14:paraId="39FD2983" w14:textId="77777777" w:rsidR="00373DE9" w:rsidRDefault="00373DE9" w:rsidP="008552EF">
      <w:pPr>
        <w:spacing w:line="288" w:lineRule="auto"/>
        <w:jc w:val="both"/>
        <w:rPr>
          <w:rFonts w:ascii="Arial" w:hAnsi="Arial" w:cs="Arial"/>
          <w:b/>
          <w:sz w:val="24"/>
          <w:szCs w:val="24"/>
        </w:rPr>
      </w:pPr>
    </w:p>
    <w:p w14:paraId="1BF2F304" w14:textId="336EBAB3" w:rsidR="008552EF" w:rsidRPr="00413A9F" w:rsidRDefault="008552EF" w:rsidP="008552EF">
      <w:pPr>
        <w:spacing w:line="288" w:lineRule="auto"/>
        <w:jc w:val="both"/>
        <w:rPr>
          <w:rFonts w:ascii="Arial" w:hAnsi="Arial" w:cs="Arial"/>
          <w:sz w:val="8"/>
          <w:szCs w:val="8"/>
        </w:rPr>
      </w:pPr>
      <w:r w:rsidRPr="00416511">
        <w:rPr>
          <w:rFonts w:ascii="Arial" w:hAnsi="Arial" w:cs="Arial"/>
          <w:b/>
          <w:sz w:val="24"/>
          <w:szCs w:val="24"/>
        </w:rPr>
        <w:lastRenderedPageBreak/>
        <w:t>DENTAURUM GmbH &amp; Co. KG</w:t>
      </w:r>
      <w:r>
        <w:rPr>
          <w:rFonts w:ascii="Arial" w:hAnsi="Arial" w:cs="Arial"/>
          <w:b/>
          <w:sz w:val="24"/>
          <w:szCs w:val="24"/>
        </w:rPr>
        <w:tab/>
      </w:r>
      <w:r>
        <w:rPr>
          <w:rFonts w:ascii="Arial" w:hAnsi="Arial" w:cs="Arial"/>
          <w:b/>
          <w:sz w:val="24"/>
          <w:szCs w:val="24"/>
        </w:rPr>
        <w:br/>
      </w:r>
    </w:p>
    <w:p w14:paraId="5261A5D6" w14:textId="77777777" w:rsidR="008552EF" w:rsidRDefault="008552EF" w:rsidP="008552EF">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0723E43A" w14:textId="77777777" w:rsidR="008552EF" w:rsidRPr="00413A9F" w:rsidRDefault="008552EF" w:rsidP="008552EF">
      <w:pPr>
        <w:spacing w:line="312" w:lineRule="auto"/>
        <w:jc w:val="both"/>
        <w:rPr>
          <w:rFonts w:ascii="Arial" w:hAnsi="Arial" w:cs="Arial"/>
          <w:b/>
          <w:bCs/>
          <w:color w:val="000000" w:themeColor="text1"/>
          <w:sz w:val="8"/>
          <w:szCs w:val="8"/>
        </w:rPr>
      </w:pPr>
    </w:p>
    <w:p w14:paraId="06F7449D"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570FEFB5" w14:textId="77777777" w:rsidR="008552EF" w:rsidRPr="00413A9F" w:rsidRDefault="008552EF" w:rsidP="008552EF">
      <w:pPr>
        <w:spacing w:line="312" w:lineRule="auto"/>
        <w:jc w:val="both"/>
        <w:rPr>
          <w:rFonts w:ascii="Arial" w:hAnsi="Arial" w:cs="Arial"/>
          <w:color w:val="000000" w:themeColor="text1"/>
          <w:sz w:val="16"/>
          <w:szCs w:val="16"/>
        </w:rPr>
      </w:pPr>
    </w:p>
    <w:p w14:paraId="196BE732"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5B9126FB" w14:textId="77777777" w:rsidR="008552EF" w:rsidRPr="00413A9F" w:rsidRDefault="008552EF" w:rsidP="008552EF">
      <w:pPr>
        <w:spacing w:line="312" w:lineRule="auto"/>
        <w:jc w:val="both"/>
        <w:rPr>
          <w:rFonts w:ascii="Arial" w:hAnsi="Arial" w:cs="Arial"/>
          <w:color w:val="000000" w:themeColor="text1"/>
          <w:sz w:val="16"/>
          <w:szCs w:val="16"/>
        </w:rPr>
      </w:pPr>
    </w:p>
    <w:p w14:paraId="6A913F67"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613A328D" w14:textId="77777777" w:rsidR="008552EF" w:rsidRPr="00413A9F" w:rsidRDefault="008552EF" w:rsidP="008552EF">
      <w:pPr>
        <w:spacing w:line="312" w:lineRule="auto"/>
        <w:jc w:val="both"/>
        <w:rPr>
          <w:rFonts w:ascii="Arial" w:hAnsi="Arial" w:cs="Arial"/>
          <w:color w:val="000000" w:themeColor="text1"/>
          <w:sz w:val="16"/>
          <w:szCs w:val="16"/>
        </w:rPr>
      </w:pPr>
    </w:p>
    <w:p w14:paraId="10B226CA"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0130513F" w14:textId="30A097F9" w:rsidR="00057A71" w:rsidRPr="00F06BD7" w:rsidRDefault="00057A71" w:rsidP="008552EF">
      <w:pPr>
        <w:spacing w:line="288" w:lineRule="auto"/>
        <w:jc w:val="both"/>
        <w:rPr>
          <w:rFonts w:ascii="Arial" w:hAnsi="Arial" w:cs="Arial"/>
          <w:sz w:val="22"/>
          <w:szCs w:val="22"/>
        </w:rPr>
      </w:pPr>
    </w:p>
    <w:sectPr w:rsidR="00057A71" w:rsidRPr="00F06BD7" w:rsidSect="00972CA0">
      <w:headerReference w:type="default" r:id="rId12"/>
      <w:footerReference w:type="default" r:id="rId13"/>
      <w:pgSz w:w="11906" w:h="16838" w:code="9"/>
      <w:pgMar w:top="1702"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45B0E8" w14:textId="77777777" w:rsidR="001242C2" w:rsidRDefault="001242C2" w:rsidP="00956719">
      <w:r>
        <w:separator/>
      </w:r>
    </w:p>
  </w:endnote>
  <w:endnote w:type="continuationSeparator" w:id="0">
    <w:p w14:paraId="7DBF3A65" w14:textId="77777777" w:rsidR="001242C2" w:rsidRDefault="001242C2"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3E27E" w14:textId="77777777" w:rsidR="001242C2" w:rsidRDefault="001242C2" w:rsidP="00956719">
      <w:r>
        <w:separator/>
      </w:r>
    </w:p>
  </w:footnote>
  <w:footnote w:type="continuationSeparator" w:id="0">
    <w:p w14:paraId="0ED80EB8" w14:textId="77777777" w:rsidR="001242C2" w:rsidRDefault="001242C2"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72A0E7B5">
          <wp:simplePos x="0" y="0"/>
          <wp:positionH relativeFrom="column">
            <wp:posOffset>-885825</wp:posOffset>
          </wp:positionH>
          <wp:positionV relativeFrom="margin">
            <wp:posOffset>-1071245</wp:posOffset>
          </wp:positionV>
          <wp:extent cx="7571493" cy="10709998"/>
          <wp:effectExtent l="0" t="0" r="0" b="0"/>
          <wp:wrapNone/>
          <wp:docPr id="3112692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09998"/>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32665"/>
    <w:rsid w:val="00057A71"/>
    <w:rsid w:val="00106C5D"/>
    <w:rsid w:val="001242C2"/>
    <w:rsid w:val="00125BF1"/>
    <w:rsid w:val="001A359E"/>
    <w:rsid w:val="001C5139"/>
    <w:rsid w:val="001D6EB2"/>
    <w:rsid w:val="0023410F"/>
    <w:rsid w:val="002E024F"/>
    <w:rsid w:val="00373DE9"/>
    <w:rsid w:val="00386FA1"/>
    <w:rsid w:val="00392768"/>
    <w:rsid w:val="003D47B4"/>
    <w:rsid w:val="00406507"/>
    <w:rsid w:val="00422553"/>
    <w:rsid w:val="00426A54"/>
    <w:rsid w:val="004A6708"/>
    <w:rsid w:val="005236AD"/>
    <w:rsid w:val="00525566"/>
    <w:rsid w:val="005322EC"/>
    <w:rsid w:val="0055128B"/>
    <w:rsid w:val="0055657B"/>
    <w:rsid w:val="005757A8"/>
    <w:rsid w:val="00596A30"/>
    <w:rsid w:val="005B2F74"/>
    <w:rsid w:val="00630E1C"/>
    <w:rsid w:val="00666C60"/>
    <w:rsid w:val="006A31B2"/>
    <w:rsid w:val="006E57C4"/>
    <w:rsid w:val="0076351D"/>
    <w:rsid w:val="00782385"/>
    <w:rsid w:val="007946CE"/>
    <w:rsid w:val="00805CCC"/>
    <w:rsid w:val="008552EF"/>
    <w:rsid w:val="00860803"/>
    <w:rsid w:val="00885BC6"/>
    <w:rsid w:val="008914C3"/>
    <w:rsid w:val="008A7409"/>
    <w:rsid w:val="00956719"/>
    <w:rsid w:val="00956966"/>
    <w:rsid w:val="00972CA0"/>
    <w:rsid w:val="009F7587"/>
    <w:rsid w:val="00A176F0"/>
    <w:rsid w:val="00A25A4E"/>
    <w:rsid w:val="00A955EA"/>
    <w:rsid w:val="00AA0283"/>
    <w:rsid w:val="00AA1D56"/>
    <w:rsid w:val="00AB5CE4"/>
    <w:rsid w:val="00B04650"/>
    <w:rsid w:val="00B57145"/>
    <w:rsid w:val="00B65386"/>
    <w:rsid w:val="00B706B2"/>
    <w:rsid w:val="00BA686C"/>
    <w:rsid w:val="00BE5F73"/>
    <w:rsid w:val="00C3384E"/>
    <w:rsid w:val="00C43367"/>
    <w:rsid w:val="00C44B47"/>
    <w:rsid w:val="00C93DDD"/>
    <w:rsid w:val="00CF02FC"/>
    <w:rsid w:val="00CF2EE6"/>
    <w:rsid w:val="00D171F8"/>
    <w:rsid w:val="00D836F2"/>
    <w:rsid w:val="00D9094C"/>
    <w:rsid w:val="00DB1BEF"/>
    <w:rsid w:val="00E15150"/>
    <w:rsid w:val="00E24219"/>
    <w:rsid w:val="00E42FC0"/>
    <w:rsid w:val="00F223D1"/>
    <w:rsid w:val="00F50658"/>
    <w:rsid w:val="00F7158B"/>
    <w:rsid w:val="00FC5549"/>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E5F73"/>
    <w:rPr>
      <w:color w:val="605E5C"/>
      <w:shd w:val="clear" w:color="auto" w:fill="E1DFDD"/>
    </w:rPr>
  </w:style>
  <w:style w:type="paragraph" w:styleId="berarbeitung">
    <w:name w:val="Revision"/>
    <w:hidden/>
    <w:uiPriority w:val="99"/>
    <w:semiHidden/>
    <w:rsid w:val="00BE5F73"/>
    <w:pPr>
      <w:spacing w:after="0" w:line="240" w:lineRule="auto"/>
    </w:pPr>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FC5549"/>
    <w:rPr>
      <w:sz w:val="16"/>
      <w:szCs w:val="16"/>
    </w:rPr>
  </w:style>
  <w:style w:type="paragraph" w:styleId="Kommentartext">
    <w:name w:val="annotation text"/>
    <w:basedOn w:val="Standard"/>
    <w:link w:val="KommentartextZchn"/>
    <w:uiPriority w:val="99"/>
    <w:unhideWhenUsed/>
    <w:rsid w:val="00FC5549"/>
  </w:style>
  <w:style w:type="character" w:customStyle="1" w:styleId="KommentartextZchn">
    <w:name w:val="Kommentartext Zchn"/>
    <w:basedOn w:val="Absatz-Standardschriftart"/>
    <w:link w:val="Kommentartext"/>
    <w:uiPriority w:val="99"/>
    <w:rsid w:val="00FC5549"/>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FC5549"/>
    <w:rPr>
      <w:b/>
      <w:bCs/>
    </w:rPr>
  </w:style>
  <w:style w:type="character" w:customStyle="1" w:styleId="KommentarthemaZchn">
    <w:name w:val="Kommentarthema Zchn"/>
    <w:basedOn w:val="KommentartextZchn"/>
    <w:link w:val="Kommentarthema"/>
    <w:uiPriority w:val="99"/>
    <w:semiHidden/>
    <w:rsid w:val="00FC5549"/>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mailto:info@dentaurum.com"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dentaurum.de/seminare-implantologie" TargetMode="External"/><Relationship Id="rId11" Type="http://schemas.openxmlformats.org/officeDocument/2006/relationships/image" Target="media/image3.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654</Words>
  <Characters>4124</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4</cp:revision>
  <cp:lastPrinted>2016-10-13T07:47:00Z</cp:lastPrinted>
  <dcterms:created xsi:type="dcterms:W3CDTF">2026-03-26T11:31:00Z</dcterms:created>
  <dcterms:modified xsi:type="dcterms:W3CDTF">2026-03-27T11:36:00Z</dcterms:modified>
</cp:coreProperties>
</file>